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AA" w:rsidRPr="003025AA" w:rsidRDefault="003025AA" w:rsidP="003025AA">
      <w:pPr>
        <w:pStyle w:val="Caption"/>
        <w:jc w:val="left"/>
        <w:rPr>
          <w:rFonts w:ascii="Times New Roman" w:hAnsi="Times New Roman"/>
          <w:b/>
          <w:color w:val="auto"/>
        </w:rPr>
      </w:pPr>
      <w:bookmarkStart w:id="0" w:name="_Toc104542374"/>
      <w:bookmarkStart w:id="1" w:name="_Toc108732465"/>
      <w:bookmarkStart w:id="2" w:name="_Toc120010983"/>
      <w:r>
        <w:rPr>
          <w:rFonts w:ascii="Times New Roman" w:hAnsi="Times New Roman"/>
          <w:b/>
          <w:color w:val="auto"/>
        </w:rPr>
        <w:t>Приложение 1 към Становище ЕО №1-1/2023 на министъра на околната среда и водите</w:t>
      </w:r>
    </w:p>
    <w:p w:rsidR="003025AA" w:rsidRDefault="003025AA" w:rsidP="00904471">
      <w:pPr>
        <w:pStyle w:val="Caption"/>
        <w:rPr>
          <w:rFonts w:ascii="Times New Roman" w:hAnsi="Times New Roman"/>
          <w:b/>
          <w:color w:val="auto"/>
        </w:rPr>
      </w:pPr>
    </w:p>
    <w:p w:rsidR="00904471" w:rsidRPr="0019059E" w:rsidRDefault="00904471" w:rsidP="00904471">
      <w:pPr>
        <w:pStyle w:val="Caption"/>
        <w:rPr>
          <w:rFonts w:ascii="Times New Roman" w:eastAsiaTheme="minorHAnsi" w:hAnsi="Times New Roman"/>
          <w:b/>
          <w:color w:val="auto"/>
        </w:rPr>
      </w:pPr>
      <w:r w:rsidRPr="0019059E">
        <w:rPr>
          <w:rFonts w:ascii="Times New Roman" w:hAnsi="Times New Roman"/>
          <w:b/>
          <w:color w:val="auto"/>
        </w:rPr>
        <w:t>Детайлна сх</w:t>
      </w:r>
      <w:bookmarkStart w:id="3" w:name="_GoBack"/>
      <w:bookmarkEnd w:id="3"/>
      <w:r w:rsidRPr="0019059E">
        <w:rPr>
          <w:rFonts w:ascii="Times New Roman" w:hAnsi="Times New Roman"/>
          <w:b/>
          <w:color w:val="auto"/>
        </w:rPr>
        <w:t>ема на Национален план</w:t>
      </w:r>
      <w:r w:rsidRPr="0019059E">
        <w:rPr>
          <w:rFonts w:ascii="Times New Roman" w:eastAsiaTheme="minorHAnsi" w:hAnsi="Times New Roman"/>
          <w:b/>
          <w:color w:val="auto"/>
        </w:rPr>
        <w:t xml:space="preserve"> </w:t>
      </w:r>
      <w:r w:rsidRPr="0019059E">
        <w:rPr>
          <w:rFonts w:ascii="Times New Roman" w:hAnsi="Times New Roman"/>
          <w:b/>
          <w:color w:val="auto"/>
        </w:rPr>
        <w:t>за възстановяване и устойчивост.</w:t>
      </w:r>
      <w:bookmarkEnd w:id="0"/>
      <w:bookmarkEnd w:id="1"/>
      <w:bookmarkEnd w:id="2"/>
    </w:p>
    <w:tbl>
      <w:tblPr>
        <w:tblStyle w:val="TableContemporary11"/>
        <w:tblW w:w="13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5240"/>
        <w:gridCol w:w="7513"/>
      </w:tblGrid>
      <w:tr w:rsidR="0019059E" w:rsidRPr="0019059E" w:rsidTr="00190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856" w:type="dxa"/>
            <w:shd w:val="clear" w:color="auto" w:fill="auto"/>
            <w:vAlign w:val="center"/>
          </w:tcPr>
          <w:p w:rsidR="00060728" w:rsidRPr="0019059E" w:rsidRDefault="00060728" w:rsidP="0019059E">
            <w:pPr>
              <w:spacing w:before="0" w:after="40" w:line="220" w:lineRule="exact"/>
              <w:ind w:right="-113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Стълб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060728" w:rsidRPr="0019059E" w:rsidRDefault="00060728" w:rsidP="0019059E">
            <w:pPr>
              <w:spacing w:before="0" w:after="40" w:line="220" w:lineRule="exact"/>
              <w:ind w:right="-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Реформа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060728" w:rsidRPr="0019059E" w:rsidRDefault="00060728" w:rsidP="0019059E">
            <w:pPr>
              <w:spacing w:before="0" w:after="40" w:line="220" w:lineRule="exact"/>
              <w:ind w:right="-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Инвестиционни проекти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Иновативна България</w:t>
            </w: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1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–Образование и умения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jc w:val="center"/>
              <w:rPr>
                <w:rFonts w:ascii="Times New Roman" w:eastAsiaTheme="minorHAnsi" w:hAnsi="Times New Roman"/>
                <w:b/>
                <w:bCs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Реформа на предучилищното, училищното образование и учене през целия живот.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Реформа във висшето образование.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8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STEM центрове и иновации в образованието.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8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Модернизация на образователната инфраструктура.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8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Предоставяне на обучения за дигитални умения и създаване на платформа за обучение на възрастни.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8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Младежки центрове.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2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–Научни изследвания и иновации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Изпълнение на обща политика за развитие на научните изследвания, иновациите и технологиите в полза на ускорено икономическо и обществено развитие на страната.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2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Програма за ускоряване на икономическото възстановяване и трансформация чрез наука и иновации.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2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Повишаване на иновационния капацитет на Българската академия на науките (БАН) в сферата на зелените и цифровите технологии.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3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–Интелигентна индустрия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Изграждане на механизъм за привличане на индустриални инвестиции и развитие на индустриални екосистеми.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3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Програма за публична подкрепа за развитие на индустриални зони, паркове и сходни територии и привличане на инвестиции (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AttractInvestBG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).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3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Програма за икономическа трансформация.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Зелена България</w:t>
            </w: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4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–Нисковъглеродна икономика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Създаване на Национален фонд за декарбонизация.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Улесняване и повишаване ефективността на инвестиции в енергийна ефективност на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многофамилни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жилищни сгради.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Разработване на дефиниция и критерии на "</w:t>
            </w:r>
            <w:r w:rsidRPr="0019059E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bg-BG"/>
              </w:rPr>
              <w:t>енергийна бедност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" за домакинствата в Закона за енергетиката за целите на либерализацията на пазара и финансирането на проекти за енергийна ефективност.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4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Енергийна ефективност в сграден фонд.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060728" w:rsidRPr="0019059E" w:rsidRDefault="00060728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60728" w:rsidRPr="0019059E" w:rsidRDefault="00060728" w:rsidP="00904471">
            <w:pPr>
              <w:pStyle w:val="ListParagraph"/>
              <w:numPr>
                <w:ilvl w:val="0"/>
                <w:numId w:val="5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Програма за финансиране на единични мерки за енергия от възобновяеми източници в еднофамилни сгради 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многофамилни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сгради.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5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Енергийно ефективни общински системи за външно изкуствено осветление.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Механизъм за финансиране на проекти за енергийна ефективност и възобновяеми източници заедно със сметките за енергия.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Обслужване на едно гише.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Стимулиране на производството на електроенергия от ВЕИ.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6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Дигитална трансформация и развитие на информационните системи и системите реално време на Електроенергийния системен оператор в условията на нисковъглеродна икономика.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505" w:hanging="505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Изготвяне и приемане на Национална пътна карта за подобряване на условията за разгръщане на потенциала за развитие на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водородните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технологии и механизмите за производство и доставка на водород.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Схема за подпомагане на пилотни проекти за производство на зелен водород и биогаз.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Либерализация на пазара на електрическа енергия.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Схема в подкрепа на изграждането на минимум 1.4 GW ВЕИ и батерии.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Развитие на нисковъглеродна икономика и създаване на Комисия за енергиен преход и изработването на Пътна карта към климатична неутралност.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Декарбонизация на енергийния сектор.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Развитие на използването на геотермална енергия в България за производство на електрическа и топлинна енергия.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24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Зелена България</w:t>
            </w: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Национална инфраструктура за съхранение на електрическа енергия от ВЕИ (RESTORE).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Подобряване на корпоративното управление на държавните компании в енергийния сектор.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5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–Биоразнообразие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Изграждане на структура за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управление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на Националната екологична мрежа.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Интегриране на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екосистемния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подход и прилагане на решения базирани на природата в опазването на защитените зони от мрежата “</w:t>
            </w:r>
            <w:r w:rsidRPr="0019059E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bg-BG"/>
              </w:rPr>
              <w:t>Натура 2000”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Възстановяване на ключови за климата екосистеми в изпълнение на Стратегията на биологично разнообразие на ЕС и целите на Европейския зелен пакт.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6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–Устойчиво селско стопанство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95EF6" w:rsidRPr="0019059E" w:rsidRDefault="00795EF6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113" w:right="113"/>
              <w:jc w:val="center"/>
              <w:rPr>
                <w:rFonts w:ascii="Times New Roman" w:eastAsiaTheme="minorHAnsi" w:hAnsi="Times New Roman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lang w:val="bg-BG"/>
              </w:rPr>
              <w:t>Актуализиране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на стратегическата рамка на аграрния сектор.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Фонд за насърчаване на технологичния и екологичен преход на селското стопанство.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Дигитализация на процесите от фермата до трапезата.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Свързана България</w:t>
            </w: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7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–Цифрова свързаност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Разработване и прилагане на ефективна политическа и регулаторна рамка.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Ефективно използване на радиочестотния спектър.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Създаване на благоприятна инвестиционна среда.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Широкомащабно разгръщане на цифрова инфраструктура.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Изграждане, развитие и оптимизация на цифровата ТЕТРА система и радиорелейна мрежа.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95EF6" w:rsidRPr="0019059E" w:rsidRDefault="00795EF6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Дигитална трансформация на Български пощи и предоставяне на комплексни услуги.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8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–Транспортна свързаност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795EF6" w:rsidRPr="0019059E" w:rsidRDefault="00795EF6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Свързана България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Актуализиране на стратегическата рамка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на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транспортния сектор.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95EF6" w:rsidRPr="0019059E" w:rsidRDefault="00795EF6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Извършване на реформа в обслужването на пътници с железопътен транспорт в крайградските и междурегионални направления, чрез закупуване на нов подвижен състав.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2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32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Внедряване на Европейската система за управление на влаковете (ERTMS) на бордово оборудване на магистрални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нулевоемисионни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електрически локомотиви 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нулевоемисионни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електрически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мотрисни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влакове, които оперират по конвенционалната жп мрежа на Р България.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-96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Цифровизация по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широкообхватната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TEN-T мрежа чрез внедряване на ERTMS, ниво 2 в железопътен участък Русе – Каспичан.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50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96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Осигуряване на бърза и конкурентна транспортна връзка с пазарите за бизнеса в Северна България чрез изграждане на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интермодален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терминал за товарни превози в района на гр. Русе.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60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Концептуално ново управление на безопасността на движението по </w:t>
            </w:r>
            <w:r w:rsidRPr="0019059E">
              <w:rPr>
                <w:rFonts w:ascii="Times New Roman" w:eastAsiaTheme="minorHAnsi" w:hAnsi="Times New Roman"/>
                <w:lang w:val="bg-BG"/>
              </w:rPr>
              <w:t>пътищата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в единна интегрирана стратегическа рамка за периода 2021-2030 г.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Подобряване на безопасността на движение по пътищата в Република България чрез създаване на условия за устойчиво управление на пътната безопасност.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60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Реформа за устойчива градска мобилност.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Осигуряване на устойчива транспортна свързаност чрез изграждане на участък от Линия 3 на метрото в гр. София.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60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„Зелена мобилност“– пилотна схема за подкрепа на устойчивата градска мобилност чрез мерки за развитие на екологични, безопасни, функционални и енергийно ефективни транспортни системи.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60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Осигуряване на ефективен достъп до интегриран обществен транспорт.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60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Електрическа мобилност.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904471" w:rsidRPr="0019059E" w:rsidRDefault="00904471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24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9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–Местно развитие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24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Нов регионален подход с пряко въвличане на местните общности в управлението на средствата от европейските фондове и инструменти.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lang w:val="bg-BG"/>
              </w:rPr>
              <w:t>Продължаване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на реформата във водния сектор.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Програма за изграждане/доизграждане/реконструкция на водоснабдителни и канализационни системи, вкл. и пречиствателни станции за отпадъчни води за агломерациите между 2 000 и 10 000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е.ж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Цифровизация за комплексно управление, контрол и ефективно използване на водите.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Справедлива България</w:t>
            </w:r>
          </w:p>
          <w:p w:rsidR="00904471" w:rsidRPr="0019059E" w:rsidRDefault="00904471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327" w:right="113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10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–Бизнес среда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Достъпно, ефективно и предвидимо правосъдие.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Укрепване,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доразвитие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и надграждане на Единната информационна система на съдилищата.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Цифровизация на ключови съдопроизводствени процеси в системата на административното правораздаване.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Противодействие на корупцията.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Трансформация на съществуващата в Прокуратурата на Република България информационна и комуникационна инфраструктура в нов тип -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отказоустойчива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, резервирана, производителна и защитена.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Подобряване на качеството и устойчивостта на услугите в сферата на сигурността 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Разширяване на използването на алтернативни способи за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разрешаване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на спорове и въвеждане на медиация, задължителна по някои видове дела.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Въвеждане на способи за алтернативно разрешаване на спорове в съдебната система в България - пилотно въвеждане на задължителна съдебна медиация.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Укрепване на процедурата по несъстоятелност.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Цифрова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реформа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на българския строителен сектор.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Подкрепа на пилотна фаза за въвеждане на строително информационното моделиране (СИМ/BIM) в инвестиционното проектиране и строителството като основа за цифрова реформа на строителния сектор в България.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Единна информационна система по устройство на територията, инвестиционно проектиране и разрешаване на строителството.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6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ind w:left="-1687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Регистрова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реформа за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разгръщане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потенциала на електронното управление за подобряване на бизнес средата.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Надграждане на Центъра за аерокосмически наблюдения (ЦАН) - МВР с цел достигане на национално значение в космическата политика, изпълнение на европейските изисквания и ползите за хората.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Справедлива България</w:t>
            </w: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pStyle w:val="a"/>
              <w:numPr>
                <w:ilvl w:val="0"/>
                <w:numId w:val="0"/>
              </w:numPr>
              <w:spacing w:before="0" w:after="40" w:line="220" w:lineRule="exact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6520AD" w:rsidRPr="0019059E" w:rsidRDefault="006520AD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Дигитализиране на информационни масиви в администрацията, съдържащи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регистрови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данни и е-удостоверяване от регистри.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6520AD" w:rsidRPr="0019059E" w:rsidRDefault="006520AD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Подобряване на рамката за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управление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на държавните предприятия.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6520AD" w:rsidRPr="0019059E" w:rsidRDefault="006520AD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6520AD" w:rsidRPr="0019059E" w:rsidRDefault="006520AD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Рамка за борба с изпирането на пари.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520AD" w:rsidRPr="0019059E" w:rsidRDefault="006520AD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Подобряване на качеството на законодателния процес.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Инструмент за по-добро стратегическо планиране и управление на изпълнението.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B97A1E" w:rsidRPr="0019059E" w:rsidRDefault="00B97A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Осигуряване на адекватна информационна и административна среда за изпълнение на Плана за възстановяване и устойчивост.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Обществени поръчки.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B97A1E" w:rsidRPr="0019059E" w:rsidRDefault="00B97A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Разрастване България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B97A1E" w:rsidRPr="0019059E" w:rsidRDefault="00B97A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Съвет за икономически анализи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11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–Социално включване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Реформа в сферата на минималните доходи.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Реформата в областта на социалните услуги.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Модернизиране на дългосрочната грижа.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Предоставяне на помощни средства за лица с трайни увреждания.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Развитие на социалната икономика.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 w:bidi="en-US"/>
              </w:rPr>
              <w:t>Модернизиране на Агенция за социално подпомагане.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 w:bidi="en-US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 w:bidi="en-US"/>
              </w:rPr>
              <w:t>Модернизиране на Агенция по заетостта.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Развитие на културните и творчески сектори.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B97A1E" w:rsidRPr="0019059E" w:rsidRDefault="00B97A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B97A1E" w:rsidRPr="0019059E" w:rsidRDefault="00B97A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97A1E" w:rsidRPr="0019059E" w:rsidRDefault="00B97A1E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Дигитализация на колекции на музеи, библиотеки и архиви.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bdr w:val="single" w:sz="4" w:space="0" w:color="auto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Справедлива България</w:t>
            </w:r>
          </w:p>
        </w:tc>
        <w:tc>
          <w:tcPr>
            <w:tcW w:w="12753" w:type="dxa"/>
            <w:gridSpan w:val="2"/>
            <w:shd w:val="clear" w:color="auto" w:fill="auto"/>
            <w:vAlign w:val="center"/>
          </w:tcPr>
          <w:p w:rsidR="00904471" w:rsidRPr="0019059E" w:rsidRDefault="00904471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bdr w:val="single" w:sz="4" w:space="0" w:color="auto"/>
                <w:lang w:val="bg-BG"/>
              </w:rPr>
              <w:t>12</w:t>
            </w:r>
            <w:r w:rsidRPr="0019059E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  <w:t>–Здравеопазване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93181E" w:rsidRPr="0019059E" w:rsidRDefault="0093181E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93181E" w:rsidRPr="0019059E" w:rsidRDefault="0093181E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Актуализиране на стратегическата рамка на сектор “</w:t>
            </w:r>
            <w:r w:rsidRPr="0019059E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bg-BG"/>
              </w:rPr>
              <w:t>Здравеопазване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”.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93181E" w:rsidRPr="0019059E" w:rsidRDefault="0093181E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7F0379" w:rsidRPr="0019059E" w:rsidRDefault="007F0379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Развитие на електронното здравеопазване и на Националната здравна </w:t>
            </w:r>
            <w:r w:rsidRPr="0019059E">
              <w:rPr>
                <w:rFonts w:ascii="Times New Roman" w:eastAsiaTheme="minorHAnsi" w:hAnsi="Times New Roman"/>
                <w:lang w:val="bg-BG"/>
              </w:rPr>
              <w:t>информационна</w:t>
            </w: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система.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7F0379" w:rsidRPr="0019059E" w:rsidRDefault="007F0379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Подобряване на привлекателността на здравните професии и насърчаване на по-балансирано разпределение на здравните специалисти на територията на цялата страна.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F0379" w:rsidRPr="0019059E" w:rsidRDefault="007F0379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Модернизиране на лечебни заведения за болнична помощ.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F0379" w:rsidRPr="0019059E" w:rsidRDefault="007F0379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Центрове за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интервенционална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диагностика 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ендоваскуларно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лечение на мозъчно-съдовите заболявания.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F0379" w:rsidRPr="0019059E" w:rsidRDefault="007F0379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Модернизация на психиатричната помощ.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F0379" w:rsidRPr="0019059E" w:rsidRDefault="007F0379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Изграждане на система за оказване на спешна медицинска помощ по въздуха.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F0379" w:rsidRPr="0019059E" w:rsidRDefault="007F0379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Национална дигитална платформа за медицинска диагностика.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6" w:type="dxa"/>
            <w:vMerge/>
            <w:shd w:val="clear" w:color="auto" w:fill="auto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vMerge/>
            <w:shd w:val="clear" w:color="auto" w:fill="auto"/>
            <w:noWrap/>
            <w:vAlign w:val="center"/>
            <w:hideMark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7F0379" w:rsidRPr="0019059E" w:rsidRDefault="007F0379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Подобряване на националната система за спешни комуникации 112.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</w:tcPr>
          <w:p w:rsidR="007F0379" w:rsidRPr="0019059E" w:rsidRDefault="007F0379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Подобряване на достъпа до първична 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извънболнична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помощ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</w:tcPr>
          <w:p w:rsidR="007F0379" w:rsidRPr="0019059E" w:rsidDel="00076A29" w:rsidRDefault="007F0379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Подобряване на достъпа до превантивни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скринингови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дейности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-</w:t>
            </w:r>
          </w:p>
        </w:tc>
      </w:tr>
      <w:tr w:rsidR="0019059E" w:rsidRPr="0019059E" w:rsidTr="00190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54"/>
        </w:trPr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7F0379" w:rsidRPr="0019059E" w:rsidRDefault="007F0379" w:rsidP="00A46EB4">
            <w:pPr>
              <w:spacing w:before="0" w:after="40" w:line="220" w:lineRule="exact"/>
              <w:ind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</w:tcPr>
          <w:p w:rsidR="007F0379" w:rsidRPr="0019059E" w:rsidRDefault="007F0379" w:rsidP="00904471">
            <w:pPr>
              <w:pStyle w:val="a"/>
              <w:spacing w:before="0" w:after="40" w:line="220" w:lineRule="exact"/>
              <w:ind w:left="456" w:hanging="456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Съвременно здравно образование в българското училище.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F0379" w:rsidRPr="0019059E" w:rsidRDefault="007F0379" w:rsidP="00904471">
            <w:pPr>
              <w:pStyle w:val="ListParagraph"/>
              <w:numPr>
                <w:ilvl w:val="0"/>
                <w:numId w:val="7"/>
              </w:numPr>
              <w:spacing w:before="0" w:after="40" w:line="220" w:lineRule="exact"/>
              <w:ind w:right="-57"/>
              <w:contextualSpacing w:val="0"/>
              <w:jc w:val="left"/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</w:pPr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Развитие на </w:t>
            </w:r>
            <w:proofErr w:type="spellStart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>извънболничната</w:t>
            </w:r>
            <w:proofErr w:type="spellEnd"/>
            <w:r w:rsidRPr="0019059E">
              <w:rPr>
                <w:rFonts w:ascii="Times New Roman" w:eastAsiaTheme="minorHAnsi" w:hAnsi="Times New Roman"/>
                <w:sz w:val="22"/>
                <w:szCs w:val="22"/>
                <w:lang w:val="bg-BG"/>
              </w:rPr>
              <w:t xml:space="preserve"> помощ.</w:t>
            </w:r>
          </w:p>
        </w:tc>
      </w:tr>
    </w:tbl>
    <w:p w:rsidR="00370251" w:rsidRPr="0019059E" w:rsidRDefault="00370251" w:rsidP="0019059E">
      <w:pPr>
        <w:rPr>
          <w:rFonts w:ascii="Times New Roman" w:hAnsi="Times New Roman"/>
        </w:rPr>
      </w:pPr>
    </w:p>
    <w:sectPr w:rsidR="00370251" w:rsidRPr="0019059E" w:rsidSect="0019059E">
      <w:footerReference w:type="default" r:id="rId8"/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4E" w:rsidRDefault="00D6794E" w:rsidP="00893658">
      <w:pPr>
        <w:spacing w:before="0" w:line="240" w:lineRule="auto"/>
      </w:pPr>
      <w:r>
        <w:separator/>
      </w:r>
    </w:p>
  </w:endnote>
  <w:endnote w:type="continuationSeparator" w:id="0">
    <w:p w:rsidR="00D6794E" w:rsidRDefault="00D6794E" w:rsidP="008936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2151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3658" w:rsidRDefault="008936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5A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5A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4E" w:rsidRDefault="00D6794E" w:rsidP="00893658">
      <w:pPr>
        <w:spacing w:before="0" w:line="240" w:lineRule="auto"/>
      </w:pPr>
      <w:r>
        <w:separator/>
      </w:r>
    </w:p>
  </w:footnote>
  <w:footnote w:type="continuationSeparator" w:id="0">
    <w:p w:rsidR="00D6794E" w:rsidRDefault="00D6794E" w:rsidP="0089365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BB1"/>
    <w:multiLevelType w:val="hybridMultilevel"/>
    <w:tmpl w:val="579EDB0E"/>
    <w:lvl w:ilvl="0" w:tplc="CFFC787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102F"/>
    <w:multiLevelType w:val="hybridMultilevel"/>
    <w:tmpl w:val="1EB8E5FC"/>
    <w:lvl w:ilvl="0" w:tplc="11789E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FED"/>
    <w:multiLevelType w:val="hybridMultilevel"/>
    <w:tmpl w:val="D92E400E"/>
    <w:lvl w:ilvl="0" w:tplc="84D0A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15C49"/>
    <w:multiLevelType w:val="hybridMultilevel"/>
    <w:tmpl w:val="D9726498"/>
    <w:lvl w:ilvl="0" w:tplc="ECBC90DA">
      <w:start w:val="1"/>
      <w:numFmt w:val="decimal"/>
      <w:pStyle w:val="a"/>
      <w:lvlText w:val="(%1)"/>
      <w:lvlJc w:val="left"/>
      <w:pPr>
        <w:ind w:left="1353" w:hanging="360"/>
      </w:pPr>
      <w:rPr>
        <w:rFonts w:hint="default"/>
        <w:b w:val="0"/>
        <w:bCs/>
        <w:sz w:val="20"/>
      </w:rPr>
    </w:lvl>
    <w:lvl w:ilvl="1" w:tplc="A5B476C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A0670"/>
    <w:multiLevelType w:val="hybridMultilevel"/>
    <w:tmpl w:val="587E479A"/>
    <w:lvl w:ilvl="0" w:tplc="B95697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00E28"/>
    <w:multiLevelType w:val="hybridMultilevel"/>
    <w:tmpl w:val="A88EF464"/>
    <w:lvl w:ilvl="0" w:tplc="082834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A0BB2"/>
    <w:multiLevelType w:val="hybridMultilevel"/>
    <w:tmpl w:val="C466065E"/>
    <w:lvl w:ilvl="0" w:tplc="787C969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E113C"/>
    <w:multiLevelType w:val="hybridMultilevel"/>
    <w:tmpl w:val="BF907128"/>
    <w:lvl w:ilvl="0" w:tplc="EAC89F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71"/>
    <w:rsid w:val="00025168"/>
    <w:rsid w:val="00060728"/>
    <w:rsid w:val="000A011D"/>
    <w:rsid w:val="0019059E"/>
    <w:rsid w:val="001D7346"/>
    <w:rsid w:val="002A2FDF"/>
    <w:rsid w:val="003025AA"/>
    <w:rsid w:val="00363802"/>
    <w:rsid w:val="00370251"/>
    <w:rsid w:val="003A2E08"/>
    <w:rsid w:val="006520AD"/>
    <w:rsid w:val="0069134F"/>
    <w:rsid w:val="00795EF6"/>
    <w:rsid w:val="007F0379"/>
    <w:rsid w:val="00893658"/>
    <w:rsid w:val="00904471"/>
    <w:rsid w:val="0093181E"/>
    <w:rsid w:val="00B97A1E"/>
    <w:rsid w:val="00C5131F"/>
    <w:rsid w:val="00CC3082"/>
    <w:rsid w:val="00D6794E"/>
    <w:rsid w:val="00DE508A"/>
    <w:rsid w:val="00E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3CB"/>
  <w15:docId w15:val="{99AA8715-E8AB-420C-B5A9-250CAFB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71"/>
    <w:pPr>
      <w:spacing w:before="160" w:after="0" w:line="288" w:lineRule="auto"/>
      <w:jc w:val="both"/>
    </w:pPr>
    <w:rPr>
      <w:rFonts w:ascii="Arial" w:eastAsia="Times New Roman" w:hAnsi="Arial" w:cs="Times New Roman"/>
      <w:sz w:val="21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Question,lp1,Lista 1,lp11,List Paragraph compact,Normal bullet 2,Paragraphe de liste 2,Reference list,Bullet list,Numbered List,Paragraph,Bullet EY,Normal bullet 21,List L1,ПАРАГРАФ,List1,Numbered list,Normal List,Endnote,Indent,_Bullet,H"/>
    <w:basedOn w:val="Normal"/>
    <w:link w:val="ListParagraphChar"/>
    <w:uiPriority w:val="34"/>
    <w:qFormat/>
    <w:rsid w:val="00904471"/>
    <w:pPr>
      <w:ind w:left="720"/>
      <w:contextualSpacing/>
    </w:pPr>
  </w:style>
  <w:style w:type="paragraph" w:styleId="Caption">
    <w:name w:val="caption"/>
    <w:aliases w:val="Caption Char2,Caption Char Char1,Caption Char1 Char Char,Caption Char Char Char Char,Caption Char1 Char1,Caption Char Char Char1,таблица Char,Caption Char2 Char,Caption Char1 Char Char Char Char Char,Caption Char1 Char,Caption Char Char Char"/>
    <w:basedOn w:val="Normal"/>
    <w:next w:val="Normal"/>
    <w:link w:val="CaptionChar"/>
    <w:uiPriority w:val="35"/>
    <w:unhideWhenUsed/>
    <w:qFormat/>
    <w:rsid w:val="00904471"/>
    <w:pPr>
      <w:spacing w:before="120" w:after="120" w:line="240" w:lineRule="auto"/>
      <w:jc w:val="center"/>
    </w:pPr>
    <w:rPr>
      <w:rFonts w:ascii="Cambria" w:hAnsi="Cambria"/>
      <w:i/>
      <w:iCs/>
      <w:smallCaps/>
      <w:color w:val="223770"/>
      <w:sz w:val="24"/>
      <w:szCs w:val="24"/>
      <w:lang w:val="bg-BG"/>
    </w:rPr>
  </w:style>
  <w:style w:type="paragraph" w:customStyle="1" w:styleId="a">
    <w:name w:val="тире Знак"/>
    <w:basedOn w:val="Normal"/>
    <w:rsid w:val="00904471"/>
    <w:pPr>
      <w:numPr>
        <w:numId w:val="1"/>
      </w:numPr>
    </w:pPr>
  </w:style>
  <w:style w:type="table" w:customStyle="1" w:styleId="TableContemporary11">
    <w:name w:val="Table Contemporary11"/>
    <w:basedOn w:val="TableNormal"/>
    <w:next w:val="TableContemporary"/>
    <w:rsid w:val="00904471"/>
    <w:pPr>
      <w:tabs>
        <w:tab w:val="left" w:pos="177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CaptionChar">
    <w:name w:val="Caption Char"/>
    <w:aliases w:val="Caption Char2 Char1,Caption Char Char1 Char,Caption Char1 Char Char Char,Caption Char Char Char Char Char,Caption Char1 Char1 Char,Caption Char Char Char1 Char,таблица Char Char,Caption Char2 Char Char,Caption Char1 Char Char1"/>
    <w:link w:val="Caption"/>
    <w:uiPriority w:val="35"/>
    <w:locked/>
    <w:rsid w:val="00904471"/>
    <w:rPr>
      <w:rFonts w:ascii="Cambria" w:eastAsia="Times New Roman" w:hAnsi="Cambria" w:cs="Times New Roman"/>
      <w:i/>
      <w:iCs/>
      <w:smallCaps/>
      <w:color w:val="223770"/>
      <w:sz w:val="24"/>
      <w:szCs w:val="24"/>
      <w:lang w:val="bg-BG"/>
    </w:rPr>
  </w:style>
  <w:style w:type="character" w:customStyle="1" w:styleId="ListParagraphChar">
    <w:name w:val="List Paragraph Char"/>
    <w:aliases w:val="Question Char,lp1 Char,Lista 1 Char,lp11 Char,List Paragraph compact Char,Normal bullet 2 Char,Paragraphe de liste 2 Char,Reference list Char,Bullet list Char,Numbered List Char,Paragraph Char,Bullet EY Char,Normal bullet 21 Char"/>
    <w:link w:val="ListParagraph"/>
    <w:uiPriority w:val="34"/>
    <w:qFormat/>
    <w:rsid w:val="00904471"/>
    <w:rPr>
      <w:rFonts w:ascii="Arial" w:eastAsia="Times New Roman" w:hAnsi="Arial" w:cs="Times New Roman"/>
      <w:sz w:val="21"/>
      <w:szCs w:val="20"/>
      <w:lang w:val="en-GB"/>
    </w:rPr>
  </w:style>
  <w:style w:type="table" w:styleId="TableContemporary">
    <w:name w:val="Table Contemporary"/>
    <w:basedOn w:val="TableNormal"/>
    <w:uiPriority w:val="99"/>
    <w:semiHidden/>
    <w:unhideWhenUsed/>
    <w:rsid w:val="00904471"/>
    <w:pPr>
      <w:spacing w:before="160" w:after="0"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893658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658"/>
    <w:rPr>
      <w:rFonts w:ascii="Arial" w:eastAsia="Times New Roman" w:hAnsi="Arial" w:cs="Times New Roman"/>
      <w:sz w:val="21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658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658"/>
    <w:rPr>
      <w:rFonts w:ascii="Arial" w:eastAsia="Times New Roman" w:hAnsi="Arial" w:cs="Times New Roman"/>
      <w:sz w:val="2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D720-4339-4440-B4D4-75DB5F01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Mladen Gramatikov</cp:lastModifiedBy>
  <cp:revision>3</cp:revision>
  <cp:lastPrinted>2023-01-11T16:39:00Z</cp:lastPrinted>
  <dcterms:created xsi:type="dcterms:W3CDTF">2023-02-06T08:16:00Z</dcterms:created>
  <dcterms:modified xsi:type="dcterms:W3CDTF">2023-02-06T08:17:00Z</dcterms:modified>
</cp:coreProperties>
</file>